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Escrito de Descargo por Infracción Tributaria (Art. 178 C.T.)</w:t>
      </w:r>
    </w:p>
    <w:p>
      <w:r>
        <w:t xml:space="preserve">DOCUMENTO DE EJEMPLO — Uso estrictamente referencial y orientativo. Requiere revisión de un contador o abogado colegiado. Complete los campos entre corchetes y verifique normativa y régimen aplicables antes de usarlo. No constituye asesoría legal ni tributaria.</w:t>
      </w:r>
    </w:p>
    <w:p>
      <w:r>
        <w:t xml:space="preserve">SUMILLA</w:t>
      </w:r>
    </w:p>
    <w:p>
      <w:r>
        <w:t xml:space="preserve">Presento descargos respecto de [ACTO / NÚMERO] relacionado con imputación de infracción tributaria.</w:t>
      </w:r>
    </w:p>
    <w:p>
      <w:r>
        <w:t xml:space="preserve">DESTINATARIO</w:t>
      </w:r>
    </w:p>
    <w:p>
      <w:r>
        <w:t xml:space="preserve">Señores SUNAT — [DEPENDENCIA]. Contribuyente: [RAZÓN SOCIAL], RUC [RUC]. Representante: [NOMBRE Y DOCUMENTO], con facultades [ACREDITACIÓN]. Domicilio procesal: [DOMICILIO].</w:t>
      </w:r>
    </w:p>
    <w:p>
      <w:r>
        <w:t xml:space="preserve">PETITORIO</w:t>
      </w:r>
    </w:p>
    <w:p>
      <w:r>
        <w:t xml:space="preserve">Solicito que se evalúen los presentes descargos y medios probatorios respecto de [IMPUTACIÓN CONCRETA], disponiendo [PRETENSIÓN SUSTENTADA]. Identificar el numeral imputado del artículo 178 y el acto recibido.</w:t>
      </w:r>
    </w:p>
    <w:p>
      <w:r>
        <w:t xml:space="preserve">HECHOS</w:t>
      </w:r>
    </w:p>
    <w:p>
      <w:r>
        <w:t xml:space="preserve">1. Acto y fecha de notificación: [DETALLE]. 2. Periodo y tributo: [DETALLE]. 3. Hechos observados: [DETALLE]. 4. Explicación y evidencia: [DETALLE]. No incorporar hechos que no puedan acreditarse.</w:t>
      </w:r>
    </w:p>
    <w:p>
      <w:r>
        <w:t xml:space="preserve">FUNDAMENTOS</w:t>
      </w:r>
    </w:p>
    <w:p>
      <w:r>
        <w:t xml:space="preserve">Desarrollar fundamentos normativos vigentes y aplicables al caso, luego de revisión profesional. Este modelo no determina la procedencia de un recurso, plazo, gradualidad, subsanación o beneficio.</w:t>
      </w:r>
    </w:p>
    <w:p>
      <w:r>
        <w:t xml:space="preserve">MEDIOS PROBATORIOS</w:t>
      </w:r>
    </w:p>
    <w:p>
      <w:r>
        <w:t xml:space="preserve">Anexo 1: [DOCUMENTO]. Anexo 2: [DOCUMENTO]. Anexo 3: [ACREDITACIÓN DE REPRESENTACIÓN]. Verificar plazos, canal de presentación y requisitos del procedimiento concreto.</w:t>
      </w:r>
    </w:p>
    <w:p>
      <w:r>
        <w:t xml:space="preserve">FIRMA</w:t>
      </w:r>
    </w:p>
    <w:p>
      <w:r>
        <w:t xml:space="preserve">[LUGAR], [FECHA]. [NOMBRE / FIRMA / DATOS DE CONTACTO].</w:t>
      </w:r>
    </w:p>
    <w:sectPr>
      <w:pgSz w:w="11906" w:h="16838"/>
      <w:pgMar w:top="1134" w:right="1134" w:bottom="1134" w:left="1134"/>
    </w:sectPr>
  </w:body>
</w:document>
</file>